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仿宋" w:eastAsia="方正小标宋简体" w:cs="Calibri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Calibri"/>
          <w:bCs/>
          <w:color w:val="000000"/>
          <w:sz w:val="44"/>
          <w:szCs w:val="44"/>
        </w:rPr>
        <w:t>广州市科学技术局关于征集广州市科技专家入库的通知</w:t>
      </w:r>
    </w:p>
    <w:bookmarkEnd w:id="0"/>
    <w:p>
      <w:pPr>
        <w:spacing w:line="560" w:lineRule="exact"/>
        <w:jc w:val="center"/>
        <w:rPr>
          <w:rFonts w:hint="eastAsia" w:ascii="方正小标宋简体" w:hAnsi="仿宋" w:eastAsia="方正小标宋简体" w:cs="Calibri"/>
          <w:bCs/>
          <w:color w:val="000000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充分发挥科技专家在科技创新中的决策咨询作用，及时补充各领域高层次人才专家，有力支撑广州市科技评审、评价、评估、咨询等活动，根据《广州市科技专家库管理办法》（穗科创规字〔2021〕6号）有关规定，结合目前广州市科技创新工作需要，广州市科技局面向全社会征集科技专家，充实广州市科技专家库，现将有关征集事项通知如下：</w:t>
      </w:r>
    </w:p>
    <w:p>
      <w:pPr>
        <w:spacing w:line="560" w:lineRule="exact"/>
        <w:ind w:left="63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一、主要征集专家类型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主要征集专家类型包括技术类、管理类、财务类和其他类等。</w:t>
      </w:r>
    </w:p>
    <w:p>
      <w:pPr>
        <w:spacing w:line="560" w:lineRule="exact"/>
        <w:ind w:left="63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二、科技专家入库条件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入库专家应符合以下基本条件及专业条件。</w:t>
      </w: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（一）基本条件。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1.具有良好政治素养和职业道德，客观公正，作风严谨。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2.年龄原则上不超过65周岁（法定退休年龄大于65周岁的，从其法定退休年龄），且在时间和精力上能够保证完成相关科技评审（咨询）工作。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3.熟悉相关行业或领域研究发展动态，具有较高的专业水平和较强的分析判断能力，熟悉相关科技政策法规。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4.不存在学术失范、学术道德问题，无违法违规等不良记录。</w:t>
      </w: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（二）专业条件。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1.技术类专家。主要是从事科技研发、科技发展战略研究工作，或在国内主要学术组织中任中高级职务、具有较高专业水平的专家。应具备以下条件之一：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（1）具有副高级（含）以上专业技术职称或取得专业技术高级资格（或水平）证书。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（2）作为项目（课题）负责人承担过国家或省部级科技计划项目（课题）。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（3）国家或省部级科技奖励获得者。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（4）经认定的市级（含）以上各类高层次人才或人才团队成员。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（5）科技型上市公司、国家高新技术企业、技术先进型服务企业的技术骨干。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（6）其他等同于上述专业条件水平的优秀学者。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2.管理类专家。主要是具有丰富科技管理、企业管理或创业实践经验，熟悉相关领域科技研发与成果转化工作的高级管理人员，应具备以下条件之一：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（1）科技型上市公司、国家高新技术企业、技术先进型服务企业、市级（含）以上行业协会学会的高级管理人员。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（2）国家级高新区、国家级科技企业孵化器、国家大学科技园等园区类高级管理人员。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（3）各科研机构（包括高校、科研院所、事业单位、新型研发机构等）中高层管理人员。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（4）市级（含）以上重点实验室等平台的中高层管理人员。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（5）具备丰富科技行政管理或决策咨询经验的人员、智库或咨询公司高级管理人员。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3.财务类专家。主要是熟悉科技经费管理制度，具有财务会计（审计）专业背景的人员，应具备以下条件之一：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（1）具有会计、审计、经济专业副高级（含）以上专业技术职称。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（2）取得相关专业技术高级资格或水平证书。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（3）取得相关专业技术中级职称后从事相关行业满5年。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（4）市属及以上高校、科研院所财务（审计）部门负责人。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（5）上市公司、大型国有企业、三甲医院等财务部门负责人。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4.其他专家。指熟悉科技管理的其他相关领域专家，具体包括：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（1）法律类专家，具有副高级（含）以上职称的法学专家、国家二级律师以上资格的人员或律师事务所合伙人。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（2）科技金融类专家，包括天使投资或创业投资机构的高级管理人员；银行、证券公司及保险公司等机构从事金融业务的中高级管理人员。</w:t>
      </w:r>
    </w:p>
    <w:p>
      <w:pPr>
        <w:spacing w:line="560" w:lineRule="exact"/>
        <w:ind w:left="63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三、科技专家入库流程</w:t>
      </w: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(一)申请入库。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1.注册。申请人请登录广州科技大脑(https://gzsti.gzsi.gov.cn/)，点击“注册”按钮并完成“项目负责人账号”的注册（详见附件2）。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2.填写。使用“项目负责人账号”登录在线填写专家特征信息，其中需选择专家类型及勾选入库条件（详见附件3）。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3.上传附件。在线上传学历、学位证书、专家银行卡复印件等材料，以及专业技术资格证书、职称证书、单位职务证明、或能证明本人技术能力水平的其他证明材料。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4.推荐。申请人所在单位线上审核专家信息及材料，确认无误后推荐入库。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5.审核。服务机构依照《广州市科技专家库管理办法》要求对入库申请进行审核。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6.公示。审核通过后，广州市科技局官网滚动公示。公示无异议予以入库，并以短信或微信服务号通知申请人。</w:t>
      </w: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（二）所需材料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现广州市科技专家入库申请为全线上无纸化流程，无需递交纸质材料。请申请人根据所勾选的入库条件准备对应的佐证材料。</w:t>
      </w:r>
    </w:p>
    <w:p>
      <w:pPr>
        <w:spacing w:line="560" w:lineRule="exact"/>
        <w:ind w:left="63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四、其他事项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为减少专家多头维护账号困扰，广州市科技专家库与广东省科技专家库建立专家共享机制，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已加入广东省科技专家库，并选择愿意为地市服务的专家，无需重复在广州科技大脑重复注册。</w:t>
      </w:r>
    </w:p>
    <w:p>
      <w:pPr>
        <w:spacing w:line="560" w:lineRule="exact"/>
        <w:ind w:left="63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五、联系方式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广州市科技专家库服务机构：罗佳帆，15112031891；黄璐瑶，18138737613；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广州市科技局资管处：020-83124035；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技术支持电话：020-83124114、020-83124194。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shd w:val="clear" w:color="auto" w:fill="FFFFFF"/>
        <w:spacing w:before="0" w:beforeAutospacing="0" w:after="0" w:afterAutospacing="0" w:line="560" w:lineRule="exact"/>
        <w:ind w:left="1598" w:leftChars="304" w:hanging="960" w:hangingChars="4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"http://kjj.gz.gov.cn/attachment/7/7070/7070497/8137392.pdf" \t "http://kjj.gz.gov.cn/xxgk/zwdt/tztg/wjgg/content/_blank"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1.《广州市科技专家库管理办法》.pdf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left="1918" w:leftChars="304" w:hanging="1280" w:hangingChars="4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"http://kjj.gz.gov.cn/attachment/7/7070/7070498/8137392.pdf" \t "http://kjj.gz.gov.cn/xxgk/zwdt/tztg/wjgg/content/_blank"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2.广州科技大脑—用户注册说明书.pdf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left="2558" w:leftChars="304" w:hanging="1920" w:hangingChars="6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"http://kjj.gz.gov.cn/attachment/7/7070/7070499/8137392.pdf" \t "http://kjj.gz.gov.cn/xxgk/zwdt/tztg/wjgg/content/_blank"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3.广州科技大脑—广州市科技专家申请入库说明书.pdf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left="2558" w:leftChars="304" w:hanging="1920" w:hangingChars="6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8"/>
        <w:shd w:val="clear" w:color="auto" w:fill="FFFFFF"/>
        <w:spacing w:before="0" w:beforeAutospacing="0" w:after="0" w:afterAutospacing="0" w:line="560" w:lineRule="exact"/>
        <w:ind w:left="2558" w:leftChars="304" w:hanging="1920" w:hangingChars="6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8"/>
        <w:shd w:val="clear" w:color="auto" w:fill="FFFFFF"/>
        <w:spacing w:before="0" w:beforeAutospacing="0" w:after="0" w:afterAutospacing="0" w:line="560" w:lineRule="exact"/>
        <w:ind w:left="2558" w:leftChars="304" w:hanging="1920" w:hangingChars="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ind w:right="840" w:rightChars="4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　广州市科学技术局</w:t>
      </w:r>
    </w:p>
    <w:p>
      <w:pPr>
        <w:spacing w:line="560" w:lineRule="exact"/>
        <w:ind w:right="840" w:rightChars="4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2022年3月15日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254CC"/>
    <w:rsid w:val="5232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